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INFORMACJA O PRZETWARZANIU DANYCH OSOBOWYCH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- KORESPONDENCJA ELEKTRONICZNA –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(RODO) informujemy:</w:t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315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6"/>
        <w:gridCol w:w="8648"/>
      </w:tblGrid>
      <w:tr>
        <w:trPr>
          <w:trHeight w:val="772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Administrator danych osobowych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Administratorem Pani/Pana danych osobowych jest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Szkoła Podstawowa nr 88 z siedzibą w Poznaniu, ul. Swoboda 53; 60-389 Poznań</w:t>
            </w:r>
          </w:p>
        </w:tc>
      </w:tr>
      <w:tr>
        <w:trPr>
          <w:trHeight w:val="968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Kontakt w sprawie przetwarzania danych osobowych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Kontakt: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iod_mjo@um.poznan.pl </w:t>
            </w:r>
          </w:p>
        </w:tc>
      </w:tr>
      <w:tr>
        <w:trPr>
          <w:trHeight w:val="3220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W jakim celu i na jakiej podstawie będą przetwarzane dane osobowe?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przetwarza informacje o nadawcach, adresatach i treści nadesłanej korespondencji na adres siedziby Administratora, adres e-mail lub adres skrzynki ePUAP zawarte w korespondencji, w celu: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prowadzenia z Panią/Panem korespondencji w formie elektronicznej, w tym odpowiedzi na zadane pytania i udzielenie stosownych informacji;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dokumentowania ustaleń dokonywanych z kontrahentami, stronami postępowania, osobami, które reprezentują instytucje oraz z innymi osobami;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przyjmowania pism, zgłoszeń, skarg i wniosków w formie elektronicznej.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Podstawą prawną przetwarzania danych zwartych w korespondencji elektronicznej jest: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wywiązanie się z obowiązku nałożonego przez przepisy prawa albo w ramach realizacji działań w interesie publicznym (art. 6 ust. 1 lit c) RODO albo art. 6 ust. 1 lit. e) RODO), także w zakresie załatwiania sprawy w postaci elektronicznej poprzez podpisanie pisma podpisem kwalifikowanym lub przesłania zapytań e-mailem w trybie np. informacji publicznej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realizacja obowiązującej umowy która nas wiąże, albo w celu jej zawarcia (art. 6 ust. 1 lit. b) RODO) – w zakresie korespondencji prowadzonej w celu realizacji umowy. </w:t>
            </w:r>
          </w:p>
        </w:tc>
      </w:tr>
      <w:tr>
        <w:trPr>
          <w:trHeight w:val="1148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Komu mogą być przekazywane dane osobowe?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Państwa dane osobowe mogą zostać przekazane podmiotom, z którymi współpracuje Administrator, tj.: dostawcom systemów informatycznych, podmiotom zapewniającym asystę i wsparcie techniczne dla systemów informatycznych, firmom świadczącym usługi archiwizacji i niszczenia dokumentów, podmiotom zapewniającym obsługę prawną, administracyjną i księgową oraz podmiotom uprawnionym do tego na mocy odrębnych przepisów prawa. </w:t>
            </w:r>
          </w:p>
        </w:tc>
      </w:tr>
      <w:tr>
        <w:trPr>
          <w:trHeight w:val="342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Jak długo będą przechowywane dane osobowe?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osobowe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</w:tc>
      </w:tr>
      <w:tr>
        <w:trPr>
          <w:trHeight w:val="1669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Osoby, których dane dotyczą mają prawo do: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dostępu do treści danych osobowych;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żądania sprostowania danych osobowych, które są nieprawidłowe;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żądania usunięcia danych osobowych, gdy: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62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nie są niezbędne do celów, dla których zostały zebrane,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62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przetwarzane są niezgodnie z prawem;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żądania ograniczenia przetwarzania, gdy: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osoby te kwestionują prawidłowość danych osobowych,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nie potrzebuje już danych osobowych do celów przetwarzania, ale są one potrzebne osobom, których dane dotyczą, do ustalenia, dochodzenia lub obrony roszczeń.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Przysługuje Państwu również prawo do wniesienia skargi do organu nadzorczego, tj. Prezesa Urzędu Ochrony Danych Osobowych. </w:t>
            </w:r>
          </w:p>
        </w:tc>
      </w:tr>
      <w:tr>
        <w:trPr>
          <w:trHeight w:val="877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dane osobowe są przekazywane poza EOG?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nie przesyła danych osobowych do krajów spoza Europejskiego Obszaru Gospodarczego (EOG). Dane mogą być jednak przekazywane poza obszar EOG w przypadku korzystania z platform do nauki i pracy zdalnej, których dostawcy mają swoje siedziby poza Europejskim Obszarem Gospodarczym. </w:t>
            </w:r>
          </w:p>
        </w:tc>
      </w:tr>
      <w:tr>
        <w:trPr>
          <w:trHeight w:val="496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dane osobowe będą profilowane?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osobowe nie są wykorzystywane do zautomatyzowanego podejmowania decyzji, w tym do profilowania. </w:t>
            </w:r>
          </w:p>
        </w:tc>
      </w:tr>
      <w:tr>
        <w:trPr>
          <w:trHeight w:val="794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podanie danych osobowych jest konieczne?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wszystkich danych osobowych jest dobrowolne, jednak niezbędne do wymiany korespondencji i skutecznej komunikacji. Podanie danych osobowych w zakresie określonym przepisami prawa jest obowiązkowe w sytuacji, gdy przesłanką przetwarzania danych osobowych jest przepis prawa lub podjęcie działań między stronami w celu zawarcia umowy a ich niepodanie może skutkować brakiem możliwości realizacji celów w jakich zbierane są dane osobowe lub brakiem możliwości zawarcia umowy.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4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6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7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712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LibreOffice/7.2.4.1$Windows_X86_64 LibreOffice_project/27d75539669ac387bb498e35313b970b7fe9c4f9</Application>
  <AppVersion>15.0000</AppVersion>
  <Pages>1</Pages>
  <Words>611</Words>
  <Characters>3952</Characters>
  <CharactersWithSpaces>4539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2025-04-18T07:45:00Z</dcterms:created>
  <dc:creator>Monika Danielak-Romańczyk</dc:creator>
  <dc:description/>
  <dc:language>pl-PL</dc:language>
  <cp:lastModifiedBy/>
  <dcterms:modified xsi:type="dcterms:W3CDTF">2025-09-22T11:12:37Z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